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A817" w14:textId="77777777" w:rsidR="005A6E62" w:rsidRPr="002D5289" w:rsidRDefault="00A7017B" w:rsidP="002D5289">
      <w:pPr>
        <w:pStyle w:val="BodyText"/>
        <w:spacing w:before="100"/>
        <w:ind w:firstLine="720"/>
        <w:rPr>
          <w:rFonts w:asciiTheme="minorHAnsi" w:hAnsiTheme="minorHAnsi" w:cstheme="minorHAnsi"/>
          <w:sz w:val="22"/>
          <w:szCs w:val="22"/>
        </w:rPr>
      </w:pPr>
      <w:r w:rsidRPr="002D5289">
        <w:rPr>
          <w:rFonts w:asciiTheme="minorHAnsi" w:hAnsiTheme="minorHAnsi" w:cstheme="minorHAnsi"/>
          <w:spacing w:val="-5"/>
          <w:sz w:val="22"/>
          <w:szCs w:val="22"/>
        </w:rPr>
        <w:t>To:</w:t>
      </w:r>
    </w:p>
    <w:p w14:paraId="6CEAA818" w14:textId="77777777" w:rsidR="005A6E62" w:rsidRPr="002D5289" w:rsidRDefault="005A6E62" w:rsidP="002D5289">
      <w:pPr>
        <w:pStyle w:val="BodyText"/>
        <w:spacing w:before="3"/>
        <w:rPr>
          <w:rFonts w:asciiTheme="minorHAnsi" w:hAnsiTheme="minorHAnsi" w:cstheme="minorHAnsi"/>
          <w:sz w:val="22"/>
          <w:szCs w:val="22"/>
        </w:rPr>
      </w:pPr>
    </w:p>
    <w:p w14:paraId="6CEAA819" w14:textId="77777777" w:rsidR="005A6E62" w:rsidRPr="002D5289" w:rsidRDefault="00A7017B" w:rsidP="002D5289">
      <w:pPr>
        <w:pStyle w:val="BodyText"/>
        <w:ind w:firstLine="720"/>
        <w:rPr>
          <w:rFonts w:asciiTheme="minorHAnsi" w:hAnsiTheme="minorHAnsi" w:cstheme="minorHAnsi"/>
          <w:sz w:val="22"/>
          <w:szCs w:val="22"/>
        </w:rPr>
      </w:pPr>
      <w:r w:rsidRPr="002D5289">
        <w:rPr>
          <w:rFonts w:asciiTheme="minorHAnsi" w:hAnsiTheme="minorHAnsi" w:cstheme="minorHAnsi"/>
          <w:spacing w:val="-2"/>
          <w:sz w:val="22"/>
          <w:szCs w:val="22"/>
        </w:rPr>
        <w:t>From:</w:t>
      </w:r>
    </w:p>
    <w:p w14:paraId="6CEAA81A" w14:textId="77777777" w:rsidR="005A6E62" w:rsidRPr="002D5289" w:rsidRDefault="005A6E62" w:rsidP="002D5289">
      <w:pPr>
        <w:pStyle w:val="BodyText"/>
        <w:spacing w:before="8"/>
        <w:rPr>
          <w:rFonts w:asciiTheme="minorHAnsi" w:hAnsiTheme="minorHAnsi" w:cstheme="minorHAnsi"/>
          <w:sz w:val="22"/>
          <w:szCs w:val="22"/>
        </w:rPr>
      </w:pPr>
    </w:p>
    <w:p w14:paraId="6CEAA81B" w14:textId="0972A97D" w:rsidR="005A6E62" w:rsidRPr="002D5289" w:rsidRDefault="002D5289" w:rsidP="002D5289">
      <w:pPr>
        <w:pStyle w:val="BodyText"/>
        <w:tabs>
          <w:tab w:val="left" w:pos="0"/>
        </w:tabs>
        <w:rPr>
          <w:rFonts w:asciiTheme="minorHAnsi" w:hAnsiTheme="minorHAnsi" w:cstheme="minorHAnsi"/>
          <w:sz w:val="22"/>
          <w:szCs w:val="22"/>
        </w:rPr>
      </w:pPr>
      <w:r>
        <w:rPr>
          <w:rFonts w:asciiTheme="minorHAnsi" w:hAnsiTheme="minorHAnsi" w:cstheme="minorHAnsi"/>
          <w:spacing w:val="-5"/>
          <w:sz w:val="22"/>
          <w:szCs w:val="22"/>
        </w:rPr>
        <w:tab/>
      </w:r>
      <w:r w:rsidR="00A7017B" w:rsidRPr="002D5289">
        <w:rPr>
          <w:rFonts w:asciiTheme="minorHAnsi" w:hAnsiTheme="minorHAnsi" w:cstheme="minorHAnsi"/>
          <w:spacing w:val="-5"/>
          <w:sz w:val="22"/>
          <w:szCs w:val="22"/>
        </w:rPr>
        <w:t>Re:</w:t>
      </w:r>
      <w:r>
        <w:rPr>
          <w:rFonts w:asciiTheme="minorHAnsi" w:hAnsiTheme="minorHAnsi" w:cstheme="minorHAnsi"/>
          <w:sz w:val="22"/>
          <w:szCs w:val="22"/>
        </w:rPr>
        <w:t xml:space="preserve"> </w:t>
      </w:r>
      <w:r w:rsidR="00A7017B" w:rsidRPr="002D5289">
        <w:rPr>
          <w:rFonts w:asciiTheme="minorHAnsi" w:hAnsiTheme="minorHAnsi" w:cstheme="minorHAnsi"/>
          <w:position w:val="1"/>
          <w:sz w:val="22"/>
          <w:szCs w:val="22"/>
        </w:rPr>
        <w:t>Request</w:t>
      </w:r>
      <w:r w:rsidR="00A7017B" w:rsidRPr="002D5289">
        <w:rPr>
          <w:rFonts w:asciiTheme="minorHAnsi" w:hAnsiTheme="minorHAnsi" w:cstheme="minorHAnsi"/>
          <w:spacing w:val="-3"/>
          <w:position w:val="1"/>
          <w:sz w:val="22"/>
          <w:szCs w:val="22"/>
        </w:rPr>
        <w:t xml:space="preserve"> </w:t>
      </w:r>
      <w:r w:rsidR="00A7017B" w:rsidRPr="002D5289">
        <w:rPr>
          <w:rFonts w:asciiTheme="minorHAnsi" w:hAnsiTheme="minorHAnsi" w:cstheme="minorHAnsi"/>
          <w:position w:val="1"/>
          <w:sz w:val="22"/>
          <w:szCs w:val="22"/>
        </w:rPr>
        <w:t>to</w:t>
      </w:r>
      <w:r w:rsidR="00A7017B" w:rsidRPr="002D5289">
        <w:rPr>
          <w:rFonts w:asciiTheme="minorHAnsi" w:hAnsiTheme="minorHAnsi" w:cstheme="minorHAnsi"/>
          <w:spacing w:val="-1"/>
          <w:position w:val="1"/>
          <w:sz w:val="22"/>
          <w:szCs w:val="22"/>
        </w:rPr>
        <w:t xml:space="preserve"> </w:t>
      </w:r>
      <w:r>
        <w:rPr>
          <w:rFonts w:asciiTheme="minorHAnsi" w:hAnsiTheme="minorHAnsi" w:cstheme="minorHAnsi"/>
          <w:position w:val="1"/>
          <w:sz w:val="22"/>
          <w:szCs w:val="22"/>
        </w:rPr>
        <w:t>Attend Inaugural Higher Ed Hive – Midwest Conference</w:t>
      </w:r>
    </w:p>
    <w:p w14:paraId="6CEAA81C" w14:textId="77777777" w:rsidR="005A6E62" w:rsidRPr="002D5289" w:rsidRDefault="00A7017B" w:rsidP="002D5289">
      <w:pPr>
        <w:pStyle w:val="BodyText"/>
        <w:spacing w:before="166"/>
        <w:ind w:firstLine="720"/>
        <w:rPr>
          <w:rFonts w:asciiTheme="minorHAnsi" w:hAnsiTheme="minorHAnsi" w:cstheme="minorHAnsi"/>
          <w:sz w:val="22"/>
          <w:szCs w:val="22"/>
        </w:rPr>
      </w:pPr>
      <w:r w:rsidRPr="002D5289">
        <w:rPr>
          <w:rFonts w:asciiTheme="minorHAnsi" w:hAnsiTheme="minorHAnsi" w:cstheme="minorHAnsi"/>
          <w:spacing w:val="-2"/>
          <w:sz w:val="22"/>
          <w:szCs w:val="22"/>
        </w:rPr>
        <w:t>Date:</w:t>
      </w:r>
    </w:p>
    <w:p w14:paraId="6CEAA81E" w14:textId="77777777" w:rsidR="005A6E62" w:rsidRPr="002D5289" w:rsidRDefault="005A6E62" w:rsidP="002D5289">
      <w:pPr>
        <w:pStyle w:val="BodyText"/>
        <w:spacing w:before="9"/>
        <w:rPr>
          <w:rFonts w:asciiTheme="minorHAnsi" w:hAnsiTheme="minorHAnsi" w:cstheme="minorHAnsi"/>
          <w:sz w:val="22"/>
          <w:szCs w:val="22"/>
        </w:rPr>
      </w:pPr>
    </w:p>
    <w:p w14:paraId="74AF3263" w14:textId="37C31894" w:rsidR="002D5289" w:rsidRPr="002D5289" w:rsidRDefault="00A7017B" w:rsidP="002D5289">
      <w:pPr>
        <w:pStyle w:val="BodyText"/>
        <w:spacing w:line="256" w:lineRule="auto"/>
        <w:rPr>
          <w:rFonts w:asciiTheme="minorHAnsi" w:hAnsiTheme="minorHAnsi" w:cstheme="minorHAnsi"/>
          <w:sz w:val="22"/>
          <w:szCs w:val="22"/>
        </w:rPr>
      </w:pPr>
      <w:r w:rsidRPr="002D5289">
        <w:rPr>
          <w:rFonts w:asciiTheme="minorHAnsi" w:hAnsiTheme="minorHAnsi" w:cstheme="minorHAnsi"/>
          <w:sz w:val="22"/>
          <w:szCs w:val="22"/>
        </w:rPr>
        <w:t>I</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would</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like</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to</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attend</w:t>
      </w:r>
      <w:r w:rsidRPr="002D5289">
        <w:rPr>
          <w:rFonts w:asciiTheme="minorHAnsi" w:hAnsiTheme="minorHAnsi" w:cstheme="minorHAnsi"/>
          <w:spacing w:val="-2"/>
          <w:sz w:val="22"/>
          <w:szCs w:val="22"/>
        </w:rPr>
        <w:t xml:space="preserve"> </w:t>
      </w:r>
      <w:r w:rsidR="00150FAF" w:rsidRPr="002D5289">
        <w:rPr>
          <w:rFonts w:asciiTheme="minorHAnsi" w:hAnsiTheme="minorHAnsi" w:cstheme="minorHAnsi"/>
          <w:sz w:val="22"/>
          <w:szCs w:val="22"/>
        </w:rPr>
        <w:t xml:space="preserve">Higher Ed Hive – Midwest Conference. The Southwest Center for Human Relations Studies (SWCHRS) at the University of Oklahoma, in partnership with </w:t>
      </w:r>
      <w:r w:rsidR="00150FAF" w:rsidRPr="002D5289">
        <w:rPr>
          <w:rFonts w:asciiTheme="minorHAnsi" w:hAnsiTheme="minorHAnsi" w:cstheme="minorHAnsi"/>
          <w:b/>
          <w:bCs/>
          <w:sz w:val="22"/>
          <w:szCs w:val="22"/>
        </w:rPr>
        <w:t xml:space="preserve">Oakland Community College </w:t>
      </w:r>
      <w:r w:rsidR="00150FAF" w:rsidRPr="002D5289">
        <w:rPr>
          <w:rFonts w:asciiTheme="minorHAnsi" w:hAnsiTheme="minorHAnsi" w:cstheme="minorHAnsi"/>
          <w:sz w:val="22"/>
          <w:szCs w:val="22"/>
        </w:rPr>
        <w:t xml:space="preserve">and the </w:t>
      </w:r>
      <w:r w:rsidR="00150FAF" w:rsidRPr="002D5289">
        <w:rPr>
          <w:rFonts w:asciiTheme="minorHAnsi" w:hAnsiTheme="minorHAnsi" w:cstheme="minorHAnsi"/>
          <w:b/>
          <w:bCs/>
          <w:sz w:val="22"/>
          <w:szCs w:val="22"/>
        </w:rPr>
        <w:t>Michigan Community College Connections Council</w:t>
      </w:r>
      <w:r w:rsidR="00150FAF" w:rsidRPr="002D5289">
        <w:rPr>
          <w:rFonts w:asciiTheme="minorHAnsi" w:hAnsiTheme="minorHAnsi" w:cstheme="minorHAnsi"/>
          <w:sz w:val="22"/>
          <w:szCs w:val="22"/>
        </w:rPr>
        <w:t xml:space="preserve">, will host the inaugural </w:t>
      </w:r>
      <w:hyperlink r:id="rId7" w:history="1">
        <w:r w:rsidR="00150FAF" w:rsidRPr="001B2949">
          <w:rPr>
            <w:rStyle w:val="Hyperlink"/>
            <w:rFonts w:asciiTheme="minorHAnsi" w:hAnsiTheme="minorHAnsi" w:cstheme="minorHAnsi"/>
            <w:b/>
            <w:bCs/>
            <w:sz w:val="22"/>
            <w:szCs w:val="22"/>
          </w:rPr>
          <w:t>Higher Ed Hive</w:t>
        </w:r>
        <w:r w:rsidR="002D5289" w:rsidRPr="001B2949">
          <w:rPr>
            <w:rStyle w:val="Hyperlink"/>
            <w:rFonts w:asciiTheme="minorHAnsi" w:hAnsiTheme="minorHAnsi" w:cstheme="minorHAnsi"/>
            <w:sz w:val="22"/>
            <w:szCs w:val="22"/>
          </w:rPr>
          <w:t xml:space="preserve"> – </w:t>
        </w:r>
        <w:r w:rsidR="00150FAF" w:rsidRPr="001B2949">
          <w:rPr>
            <w:rStyle w:val="Hyperlink"/>
            <w:rFonts w:asciiTheme="minorHAnsi" w:hAnsiTheme="minorHAnsi" w:cstheme="minorHAnsi"/>
            <w:b/>
            <w:bCs/>
            <w:sz w:val="22"/>
            <w:szCs w:val="22"/>
          </w:rPr>
          <w:t>Midwest Conference </w:t>
        </w:r>
      </w:hyperlink>
      <w:r w:rsidR="00150FAF" w:rsidRPr="002D5289">
        <w:rPr>
          <w:rFonts w:asciiTheme="minorHAnsi" w:hAnsiTheme="minorHAnsi" w:cstheme="minorHAnsi"/>
          <w:sz w:val="22"/>
          <w:szCs w:val="22"/>
        </w:rPr>
        <w:t xml:space="preserve">on </w:t>
      </w:r>
      <w:r w:rsidR="00150FAF" w:rsidRPr="002D5289">
        <w:rPr>
          <w:rFonts w:asciiTheme="minorHAnsi" w:hAnsiTheme="minorHAnsi" w:cstheme="minorHAnsi"/>
          <w:b/>
          <w:bCs/>
          <w:sz w:val="22"/>
          <w:szCs w:val="22"/>
        </w:rPr>
        <w:t>May 27–28, 2026</w:t>
      </w:r>
      <w:r w:rsidR="00150FAF" w:rsidRPr="002D5289">
        <w:rPr>
          <w:rFonts w:asciiTheme="minorHAnsi" w:hAnsiTheme="minorHAnsi" w:cstheme="minorHAnsi"/>
          <w:sz w:val="22"/>
          <w:szCs w:val="22"/>
        </w:rPr>
        <w:t>, in Auburn Hills, Michigan.</w:t>
      </w:r>
      <w:r w:rsidRPr="002D5289">
        <w:rPr>
          <w:rFonts w:asciiTheme="minorHAnsi" w:hAnsiTheme="minorHAnsi" w:cstheme="minorHAnsi"/>
          <w:sz w:val="22"/>
          <w:szCs w:val="22"/>
        </w:rPr>
        <w:t xml:space="preserve"> </w:t>
      </w:r>
      <w:r w:rsidR="00150FAF" w:rsidRPr="002D5289">
        <w:rPr>
          <w:rFonts w:asciiTheme="minorHAnsi" w:hAnsiTheme="minorHAnsi" w:cstheme="minorHAnsi"/>
          <w:sz w:val="22"/>
          <w:szCs w:val="22"/>
        </w:rPr>
        <w:t xml:space="preserve">This regional conference is designed to bring together thought leaders, educators, and practitioners to critically engage with some of the most pressing challenges facing higher education today. It will foster regional collaboration, build new scholarly and practitioner networks, and catalyze innovative solutions that are critical to the future of higher education. </w:t>
      </w:r>
    </w:p>
    <w:p w14:paraId="559AEF56" w14:textId="77777777" w:rsidR="002D5289" w:rsidRPr="002D5289" w:rsidRDefault="002D5289" w:rsidP="002D5289">
      <w:pPr>
        <w:pStyle w:val="BodyText"/>
        <w:spacing w:line="256" w:lineRule="auto"/>
        <w:rPr>
          <w:rFonts w:asciiTheme="minorHAnsi" w:hAnsiTheme="minorHAnsi" w:cstheme="minorHAnsi"/>
          <w:sz w:val="22"/>
          <w:szCs w:val="22"/>
        </w:rPr>
      </w:pPr>
    </w:p>
    <w:p w14:paraId="0DE32116" w14:textId="4870D35C" w:rsidR="002D5289" w:rsidRPr="002D5289" w:rsidRDefault="002D5289" w:rsidP="002D5289">
      <w:pPr>
        <w:pStyle w:val="BodyText"/>
        <w:spacing w:line="256" w:lineRule="auto"/>
        <w:rPr>
          <w:rFonts w:asciiTheme="minorHAnsi" w:hAnsiTheme="minorHAnsi" w:cstheme="minorHAnsi"/>
          <w:sz w:val="22"/>
          <w:szCs w:val="22"/>
        </w:rPr>
      </w:pPr>
      <w:r w:rsidRPr="002D5289">
        <w:rPr>
          <w:rFonts w:asciiTheme="minorHAnsi" w:hAnsiTheme="minorHAnsi" w:cstheme="minorHAnsi"/>
          <w:sz w:val="22"/>
          <w:szCs w:val="22"/>
        </w:rPr>
        <w:t xml:space="preserve">SWCHRS has been organizing learning communities around issues of human conflict and resolution for more than 60 years and we have built a vibrant national community of thought leaders who share and generate transformative solutions in the evolving landscape of higher education, as exemplified by the National Conference on Race &amp; Ethnicity (NCORE). </w:t>
      </w:r>
    </w:p>
    <w:p w14:paraId="6D79F6A3" w14:textId="77777777" w:rsidR="009567CA" w:rsidRPr="002D5289" w:rsidRDefault="009567CA" w:rsidP="002D5289">
      <w:pPr>
        <w:pStyle w:val="BodyText"/>
        <w:spacing w:line="256" w:lineRule="auto"/>
        <w:rPr>
          <w:rFonts w:asciiTheme="minorHAnsi" w:hAnsiTheme="minorHAnsi" w:cstheme="minorHAnsi"/>
          <w:sz w:val="22"/>
          <w:szCs w:val="22"/>
        </w:rPr>
      </w:pPr>
    </w:p>
    <w:p w14:paraId="6CEAA821" w14:textId="5708529C" w:rsidR="005A6E62" w:rsidRPr="002D5289" w:rsidRDefault="00A7017B" w:rsidP="002D5289">
      <w:pPr>
        <w:pStyle w:val="BodyText"/>
        <w:spacing w:line="256" w:lineRule="auto"/>
        <w:rPr>
          <w:rFonts w:asciiTheme="minorHAnsi" w:hAnsiTheme="minorHAnsi" w:cstheme="minorHAnsi"/>
          <w:sz w:val="22"/>
          <w:szCs w:val="22"/>
        </w:rPr>
      </w:pPr>
      <w:r w:rsidRPr="002D5289">
        <w:rPr>
          <w:rFonts w:asciiTheme="minorHAnsi" w:hAnsiTheme="minorHAnsi" w:cstheme="minorHAnsi"/>
          <w:sz w:val="22"/>
          <w:szCs w:val="22"/>
        </w:rPr>
        <w:t xml:space="preserve">At </w:t>
      </w:r>
      <w:r w:rsidR="00150FAF" w:rsidRPr="002D5289">
        <w:rPr>
          <w:rFonts w:asciiTheme="minorHAnsi" w:hAnsiTheme="minorHAnsi" w:cstheme="minorHAnsi"/>
          <w:sz w:val="22"/>
          <w:szCs w:val="22"/>
        </w:rPr>
        <w:t>Higher Ed Hive</w:t>
      </w:r>
      <w:r w:rsidRPr="002D5289">
        <w:rPr>
          <w:rFonts w:asciiTheme="minorHAnsi" w:hAnsiTheme="minorHAnsi" w:cstheme="minorHAnsi"/>
          <w:sz w:val="22"/>
          <w:szCs w:val="22"/>
        </w:rPr>
        <w:t xml:space="preserve">, individuals and teams can work collaboratively under the guidance, tutelage and expertise of recognized and effective scholars, practitioners, and change-makers. It is a place where individuals and institutions </w:t>
      </w:r>
      <w:r w:rsidR="002D5289" w:rsidRPr="002D5289">
        <w:rPr>
          <w:rFonts w:asciiTheme="minorHAnsi" w:hAnsiTheme="minorHAnsi" w:cstheme="minorHAnsi"/>
          <w:sz w:val="22"/>
          <w:szCs w:val="22"/>
        </w:rPr>
        <w:t xml:space="preserve">will </w:t>
      </w:r>
      <w:r w:rsidRPr="002D5289">
        <w:rPr>
          <w:rFonts w:asciiTheme="minorHAnsi" w:hAnsiTheme="minorHAnsi" w:cstheme="minorHAnsi"/>
          <w:sz w:val="22"/>
          <w:szCs w:val="22"/>
        </w:rPr>
        <w:t>share their on-the-ground knowledge</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about</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program</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development,</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student</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development,</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academic</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assessment</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tools,</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effective</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theoretical</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frameworks,</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the</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latest practice-based research findings, and innovative experiential curriculum.</w:t>
      </w:r>
    </w:p>
    <w:p w14:paraId="6CEAA822" w14:textId="77777777" w:rsidR="005A6E62" w:rsidRPr="002D5289" w:rsidRDefault="005A6E62" w:rsidP="002D5289">
      <w:pPr>
        <w:pStyle w:val="BodyText"/>
        <w:rPr>
          <w:rFonts w:asciiTheme="minorHAnsi" w:hAnsiTheme="minorHAnsi" w:cstheme="minorHAnsi"/>
          <w:sz w:val="22"/>
          <w:szCs w:val="22"/>
        </w:rPr>
      </w:pPr>
    </w:p>
    <w:p w14:paraId="6CEAA82A" w14:textId="2FB78DBA" w:rsidR="005A6E62" w:rsidRPr="002D5289" w:rsidRDefault="00A7017B" w:rsidP="002D5289">
      <w:pPr>
        <w:pStyle w:val="BodyText"/>
        <w:spacing w:before="1" w:line="256" w:lineRule="auto"/>
        <w:rPr>
          <w:rFonts w:asciiTheme="minorHAnsi" w:hAnsiTheme="minorHAnsi" w:cstheme="minorHAnsi"/>
          <w:sz w:val="22"/>
          <w:szCs w:val="22"/>
        </w:rPr>
      </w:pPr>
      <w:r w:rsidRPr="002D5289">
        <w:rPr>
          <w:rFonts w:asciiTheme="minorHAnsi" w:hAnsiTheme="minorHAnsi" w:cstheme="minorHAnsi"/>
          <w:sz w:val="22"/>
          <w:szCs w:val="22"/>
        </w:rPr>
        <w:t xml:space="preserve">Participation in </w:t>
      </w:r>
      <w:r w:rsidR="00150FAF" w:rsidRPr="002D5289">
        <w:rPr>
          <w:rFonts w:asciiTheme="minorHAnsi" w:hAnsiTheme="minorHAnsi" w:cstheme="minorHAnsi"/>
          <w:sz w:val="22"/>
          <w:szCs w:val="22"/>
        </w:rPr>
        <w:t>Higher Ed Hive</w:t>
      </w:r>
      <w:r w:rsidRPr="002D5289">
        <w:rPr>
          <w:rFonts w:asciiTheme="minorHAnsi" w:hAnsiTheme="minorHAnsi" w:cstheme="minorHAnsi"/>
          <w:sz w:val="22"/>
          <w:szCs w:val="22"/>
        </w:rPr>
        <w:t xml:space="preserve"> unites faculty, staff, students, and administrators from </w:t>
      </w:r>
      <w:r w:rsidR="00150FAF" w:rsidRPr="002D5289">
        <w:rPr>
          <w:rFonts w:asciiTheme="minorHAnsi" w:hAnsiTheme="minorHAnsi" w:cstheme="minorHAnsi"/>
          <w:sz w:val="22"/>
          <w:szCs w:val="22"/>
        </w:rPr>
        <w:t>the region</w:t>
      </w:r>
      <w:r w:rsidRPr="002D5289">
        <w:rPr>
          <w:rFonts w:asciiTheme="minorHAnsi" w:hAnsiTheme="minorHAnsi" w:cstheme="minorHAnsi"/>
          <w:sz w:val="22"/>
          <w:szCs w:val="22"/>
        </w:rPr>
        <w:t xml:space="preserve"> and organizations, fostering the opportunity to</w:t>
      </w:r>
      <w:r w:rsidRPr="002D5289">
        <w:rPr>
          <w:rFonts w:asciiTheme="minorHAnsi" w:hAnsiTheme="minorHAnsi" w:cstheme="minorHAnsi"/>
          <w:spacing w:val="-1"/>
          <w:sz w:val="22"/>
          <w:szCs w:val="22"/>
        </w:rPr>
        <w:t xml:space="preserve"> </w:t>
      </w:r>
      <w:r w:rsidRPr="002D5289">
        <w:rPr>
          <w:rFonts w:asciiTheme="minorHAnsi" w:hAnsiTheme="minorHAnsi" w:cstheme="minorHAnsi"/>
          <w:sz w:val="22"/>
          <w:szCs w:val="22"/>
        </w:rPr>
        <w:t>establish</w:t>
      </w:r>
      <w:r w:rsidRPr="002D5289">
        <w:rPr>
          <w:rFonts w:asciiTheme="minorHAnsi" w:hAnsiTheme="minorHAnsi" w:cstheme="minorHAnsi"/>
          <w:spacing w:val="-1"/>
          <w:sz w:val="22"/>
          <w:szCs w:val="22"/>
        </w:rPr>
        <w:t xml:space="preserve"> </w:t>
      </w:r>
      <w:r w:rsidRPr="002D5289">
        <w:rPr>
          <w:rFonts w:asciiTheme="minorHAnsi" w:hAnsiTheme="minorHAnsi" w:cstheme="minorHAnsi"/>
          <w:sz w:val="22"/>
          <w:szCs w:val="22"/>
        </w:rPr>
        <w:t>fresh</w:t>
      </w:r>
      <w:r w:rsidRPr="002D5289">
        <w:rPr>
          <w:rFonts w:asciiTheme="minorHAnsi" w:hAnsiTheme="minorHAnsi" w:cstheme="minorHAnsi"/>
          <w:spacing w:val="-1"/>
          <w:sz w:val="22"/>
          <w:szCs w:val="22"/>
        </w:rPr>
        <w:t xml:space="preserve"> </w:t>
      </w:r>
      <w:r w:rsidRPr="002D5289">
        <w:rPr>
          <w:rFonts w:asciiTheme="minorHAnsi" w:hAnsiTheme="minorHAnsi" w:cstheme="minorHAnsi"/>
          <w:sz w:val="22"/>
          <w:szCs w:val="22"/>
        </w:rPr>
        <w:t>connections or</w:t>
      </w:r>
      <w:r w:rsidRPr="002D5289">
        <w:rPr>
          <w:rFonts w:asciiTheme="minorHAnsi" w:hAnsiTheme="minorHAnsi" w:cstheme="minorHAnsi"/>
          <w:spacing w:val="-1"/>
          <w:sz w:val="22"/>
          <w:szCs w:val="22"/>
        </w:rPr>
        <w:t xml:space="preserve"> </w:t>
      </w:r>
      <w:r w:rsidRPr="002D5289">
        <w:rPr>
          <w:rFonts w:asciiTheme="minorHAnsi" w:hAnsiTheme="minorHAnsi" w:cstheme="minorHAnsi"/>
          <w:sz w:val="22"/>
          <w:szCs w:val="22"/>
        </w:rPr>
        <w:t>enhance existing networks with</w:t>
      </w:r>
      <w:r w:rsidRPr="002D5289">
        <w:rPr>
          <w:rFonts w:asciiTheme="minorHAnsi" w:hAnsiTheme="minorHAnsi" w:cstheme="minorHAnsi"/>
          <w:spacing w:val="-1"/>
          <w:sz w:val="22"/>
          <w:szCs w:val="22"/>
        </w:rPr>
        <w:t xml:space="preserve"> </w:t>
      </w:r>
      <w:r w:rsidRPr="002D5289">
        <w:rPr>
          <w:rFonts w:asciiTheme="minorHAnsi" w:hAnsiTheme="minorHAnsi" w:cstheme="minorHAnsi"/>
          <w:sz w:val="22"/>
          <w:szCs w:val="22"/>
        </w:rPr>
        <w:t>leading educators across the United States and</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beyond.</w:t>
      </w:r>
      <w:r w:rsidR="00150FAF" w:rsidRPr="002D5289">
        <w:rPr>
          <w:rFonts w:asciiTheme="minorHAnsi" w:hAnsiTheme="minorHAnsi" w:cstheme="minorHAnsi"/>
          <w:spacing w:val="-2"/>
          <w:sz w:val="22"/>
          <w:szCs w:val="22"/>
        </w:rPr>
        <w:t xml:space="preserve"> </w:t>
      </w:r>
      <w:r w:rsidR="00150FAF" w:rsidRPr="002D5289">
        <w:rPr>
          <w:rFonts w:asciiTheme="minorHAnsi" w:hAnsiTheme="minorHAnsi" w:cstheme="minorHAnsi"/>
          <w:sz w:val="22"/>
          <w:szCs w:val="22"/>
        </w:rPr>
        <w:t xml:space="preserve">This conference will be guided by eight (8) thematic focus areas, as follows: </w:t>
      </w:r>
      <w:r w:rsidR="00150FAF" w:rsidRPr="002D5289">
        <w:rPr>
          <w:rFonts w:asciiTheme="minorHAnsi" w:hAnsiTheme="minorHAnsi" w:cstheme="minorHAnsi"/>
          <w:i/>
          <w:iCs/>
          <w:sz w:val="22"/>
          <w:szCs w:val="22"/>
        </w:rPr>
        <w:t>(1) Civic Discourse and Engagement, (2) Financial Aid and Philanthropy, (3) Student Access and Opportunity, (4) The Transition from Learning to Work, (5) Pedagogy and Learning Models, (6) Redefining and Reimagining the Academy, (7) Leadership, Policy, and Ethics, and (8) Student Leadership Development.</w:t>
      </w:r>
    </w:p>
    <w:p w14:paraId="27AE5FC5" w14:textId="77777777" w:rsidR="00150FAF" w:rsidRPr="002D5289" w:rsidRDefault="00150FAF" w:rsidP="002D5289">
      <w:pPr>
        <w:pStyle w:val="BodyText"/>
        <w:spacing w:before="3"/>
        <w:rPr>
          <w:rFonts w:asciiTheme="minorHAnsi" w:hAnsiTheme="minorHAnsi" w:cstheme="minorHAnsi"/>
          <w:sz w:val="22"/>
          <w:szCs w:val="22"/>
        </w:rPr>
      </w:pPr>
    </w:p>
    <w:p w14:paraId="6CEAA82E" w14:textId="0362545B" w:rsidR="005A6E62" w:rsidRPr="002D5289" w:rsidRDefault="00A7017B" w:rsidP="002D5289">
      <w:pPr>
        <w:pStyle w:val="BodyText"/>
        <w:spacing w:before="1" w:line="256" w:lineRule="auto"/>
        <w:rPr>
          <w:rFonts w:asciiTheme="minorHAnsi" w:hAnsiTheme="minorHAnsi" w:cstheme="minorHAnsi"/>
          <w:sz w:val="22"/>
          <w:szCs w:val="22"/>
        </w:rPr>
      </w:pPr>
      <w:r w:rsidRPr="002D5289">
        <w:rPr>
          <w:rFonts w:asciiTheme="minorHAnsi" w:hAnsiTheme="minorHAnsi" w:cstheme="minorHAnsi"/>
          <w:sz w:val="22"/>
          <w:szCs w:val="22"/>
        </w:rPr>
        <w:t>Attending</w:t>
      </w:r>
      <w:r w:rsidRPr="002D5289">
        <w:rPr>
          <w:rFonts w:asciiTheme="minorHAnsi" w:hAnsiTheme="minorHAnsi" w:cstheme="minorHAnsi"/>
          <w:spacing w:val="-2"/>
          <w:sz w:val="22"/>
          <w:szCs w:val="22"/>
        </w:rPr>
        <w:t xml:space="preserve"> </w:t>
      </w:r>
      <w:r w:rsidR="002D5289" w:rsidRPr="002D5289">
        <w:rPr>
          <w:rFonts w:asciiTheme="minorHAnsi" w:hAnsiTheme="minorHAnsi" w:cstheme="minorHAnsi"/>
          <w:sz w:val="22"/>
          <w:szCs w:val="22"/>
        </w:rPr>
        <w:t xml:space="preserve">Higher Ed Hive </w:t>
      </w:r>
      <w:r w:rsidRPr="002D5289">
        <w:rPr>
          <w:rFonts w:asciiTheme="minorHAnsi" w:hAnsiTheme="minorHAnsi" w:cstheme="minorHAnsi"/>
          <w:sz w:val="22"/>
          <w:szCs w:val="22"/>
        </w:rPr>
        <w:t>will</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yield</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significant</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benefits.</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It</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promises</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to</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provide</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valuable</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insights,</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best</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practices,</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and</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a</w:t>
      </w:r>
      <w:r w:rsidRPr="002D5289">
        <w:rPr>
          <w:rFonts w:asciiTheme="minorHAnsi" w:hAnsiTheme="minorHAnsi" w:cstheme="minorHAnsi"/>
          <w:spacing w:val="-3"/>
          <w:sz w:val="22"/>
          <w:szCs w:val="22"/>
        </w:rPr>
        <w:t xml:space="preserve"> </w:t>
      </w:r>
      <w:r w:rsidRPr="002D5289">
        <w:rPr>
          <w:rFonts w:asciiTheme="minorHAnsi" w:hAnsiTheme="minorHAnsi" w:cstheme="minorHAnsi"/>
          <w:sz w:val="22"/>
          <w:szCs w:val="22"/>
        </w:rPr>
        <w:t>supportive</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network</w:t>
      </w:r>
      <w:r w:rsidRPr="002D5289">
        <w:rPr>
          <w:rFonts w:asciiTheme="minorHAnsi" w:hAnsiTheme="minorHAnsi" w:cstheme="minorHAnsi"/>
          <w:spacing w:val="-2"/>
          <w:sz w:val="22"/>
          <w:szCs w:val="22"/>
        </w:rPr>
        <w:t xml:space="preserve"> </w:t>
      </w:r>
      <w:r w:rsidRPr="002D5289">
        <w:rPr>
          <w:rFonts w:asciiTheme="minorHAnsi" w:hAnsiTheme="minorHAnsi" w:cstheme="minorHAnsi"/>
          <w:sz w:val="22"/>
          <w:szCs w:val="22"/>
        </w:rPr>
        <w:t>of peers and experts that we can rely on for guidance and solutions. I kindly request your approval for this investment, as I am</w:t>
      </w:r>
      <w:r w:rsidRPr="002D5289">
        <w:rPr>
          <w:rFonts w:asciiTheme="minorHAnsi" w:hAnsiTheme="minorHAnsi" w:cstheme="minorHAnsi"/>
          <w:spacing w:val="40"/>
          <w:sz w:val="22"/>
          <w:szCs w:val="22"/>
        </w:rPr>
        <w:t xml:space="preserve"> </w:t>
      </w:r>
      <w:r w:rsidRPr="002D5289">
        <w:rPr>
          <w:rFonts w:asciiTheme="minorHAnsi" w:hAnsiTheme="minorHAnsi" w:cstheme="minorHAnsi"/>
          <w:sz w:val="22"/>
          <w:szCs w:val="22"/>
        </w:rPr>
        <w:t>confident that the value I can bring far outweighs the cost. Your support in this matter would be greatly appreciated.</w:t>
      </w:r>
      <w:r w:rsidR="00150FAF" w:rsidRPr="002D5289">
        <w:rPr>
          <w:rFonts w:asciiTheme="minorHAnsi" w:hAnsiTheme="minorHAnsi" w:cstheme="minorHAnsi"/>
          <w:sz w:val="22"/>
          <w:szCs w:val="22"/>
        </w:rPr>
        <w:t>––</w:t>
      </w:r>
    </w:p>
    <w:p w14:paraId="6CEAA82F" w14:textId="77777777" w:rsidR="005A6E62" w:rsidRPr="002D5289" w:rsidRDefault="005A6E62" w:rsidP="002D5289">
      <w:pPr>
        <w:pStyle w:val="BodyText"/>
        <w:spacing w:before="1"/>
        <w:rPr>
          <w:rFonts w:asciiTheme="minorHAnsi" w:hAnsiTheme="minorHAnsi" w:cstheme="minorHAnsi"/>
          <w:sz w:val="22"/>
          <w:szCs w:val="22"/>
        </w:rPr>
      </w:pPr>
    </w:p>
    <w:p w14:paraId="6CEAA831" w14:textId="01A8FA23" w:rsidR="005A6E62" w:rsidRPr="002D5289" w:rsidRDefault="00A7017B" w:rsidP="002D5289">
      <w:pPr>
        <w:pStyle w:val="BodyText"/>
        <w:rPr>
          <w:rFonts w:asciiTheme="minorHAnsi" w:hAnsiTheme="minorHAnsi" w:cstheme="minorHAnsi"/>
          <w:sz w:val="22"/>
          <w:szCs w:val="22"/>
        </w:rPr>
        <w:sectPr w:rsidR="005A6E62" w:rsidRPr="002D5289" w:rsidSect="002D5289">
          <w:headerReference w:type="default" r:id="rId8"/>
          <w:type w:val="continuous"/>
          <w:pgSz w:w="12240" w:h="15840"/>
          <w:pgMar w:top="720" w:right="720" w:bottom="720" w:left="720" w:header="720" w:footer="720" w:gutter="0"/>
          <w:cols w:space="720"/>
          <w:docGrid w:linePitch="299"/>
        </w:sectPr>
      </w:pPr>
      <w:r w:rsidRPr="002D5289">
        <w:rPr>
          <w:rFonts w:asciiTheme="minorHAnsi" w:hAnsiTheme="minorHAnsi" w:cstheme="minorHAnsi"/>
          <w:sz w:val="22"/>
          <w:szCs w:val="22"/>
        </w:rPr>
        <w:t xml:space="preserve">Best </w:t>
      </w:r>
      <w:r w:rsidRPr="002D5289">
        <w:rPr>
          <w:rFonts w:asciiTheme="minorHAnsi" w:hAnsiTheme="minorHAnsi" w:cstheme="minorHAnsi"/>
          <w:spacing w:val="-2"/>
          <w:sz w:val="22"/>
          <w:szCs w:val="22"/>
        </w:rPr>
        <w:t>regards,</w:t>
      </w:r>
    </w:p>
    <w:p w14:paraId="6CEAA83A" w14:textId="2B694C83" w:rsidR="005A6E62" w:rsidRPr="002D5289" w:rsidRDefault="005A6E62" w:rsidP="002D5289">
      <w:pPr>
        <w:spacing w:before="161" w:line="194" w:lineRule="auto"/>
        <w:ind w:right="2325"/>
        <w:rPr>
          <w:rFonts w:asciiTheme="minorHAnsi" w:hAnsiTheme="minorHAnsi" w:cstheme="minorHAnsi"/>
          <w:b/>
          <w:sz w:val="24"/>
          <w:szCs w:val="24"/>
        </w:rPr>
      </w:pPr>
    </w:p>
    <w:sectPr w:rsidR="005A6E62" w:rsidRPr="002D5289" w:rsidSect="00DB320C">
      <w:type w:val="continuous"/>
      <w:pgSz w:w="12240" w:h="15840"/>
      <w:pgMar w:top="380" w:right="56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3211" w14:textId="77777777" w:rsidR="0049473D" w:rsidRDefault="0049473D" w:rsidP="002D5289">
      <w:r>
        <w:separator/>
      </w:r>
    </w:p>
  </w:endnote>
  <w:endnote w:type="continuationSeparator" w:id="0">
    <w:p w14:paraId="50B48CC6" w14:textId="77777777" w:rsidR="0049473D" w:rsidRDefault="0049473D" w:rsidP="002D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22D1" w14:textId="77777777" w:rsidR="0049473D" w:rsidRDefault="0049473D" w:rsidP="002D5289">
      <w:r>
        <w:separator/>
      </w:r>
    </w:p>
  </w:footnote>
  <w:footnote w:type="continuationSeparator" w:id="0">
    <w:p w14:paraId="739C703A" w14:textId="77777777" w:rsidR="0049473D" w:rsidRDefault="0049473D" w:rsidP="002D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E313" w14:textId="72B68A9F" w:rsidR="002D5289" w:rsidRDefault="002D5289" w:rsidP="002D5289">
    <w:pPr>
      <w:pStyle w:val="Header"/>
      <w:jc w:val="center"/>
    </w:pPr>
    <w:r>
      <w:rPr>
        <w:noProof/>
      </w:rPr>
      <w:drawing>
        <wp:inline distT="0" distB="0" distL="0" distR="0" wp14:anchorId="5FF0D837" wp14:editId="3C4F5AF7">
          <wp:extent cx="2491579" cy="861544"/>
          <wp:effectExtent l="0" t="0" r="4445" b="0"/>
          <wp:docPr id="15038217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21766" name="Picture 1503821766"/>
                  <pic:cNvPicPr/>
                </pic:nvPicPr>
                <pic:blipFill>
                  <a:blip r:embed="rId1">
                    <a:extLst>
                      <a:ext uri="{28A0092B-C50C-407E-A947-70E740481C1C}">
                        <a14:useLocalDpi xmlns:a14="http://schemas.microsoft.com/office/drawing/2010/main" val="0"/>
                      </a:ext>
                    </a:extLst>
                  </a:blip>
                  <a:stretch>
                    <a:fillRect/>
                  </a:stretch>
                </pic:blipFill>
                <pic:spPr>
                  <a:xfrm>
                    <a:off x="0" y="0"/>
                    <a:ext cx="2518686" cy="870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4BD"/>
    <w:multiLevelType w:val="hybridMultilevel"/>
    <w:tmpl w:val="06924D64"/>
    <w:lvl w:ilvl="0" w:tplc="69D8144E">
      <w:numFmt w:val="bullet"/>
      <w:lvlText w:val="•"/>
      <w:lvlJc w:val="left"/>
      <w:pPr>
        <w:ind w:left="525" w:hanging="171"/>
      </w:pPr>
      <w:rPr>
        <w:rFonts w:ascii="Garamond" w:eastAsia="Garamond" w:hAnsi="Garamond" w:cs="Garamond" w:hint="default"/>
        <w:b w:val="0"/>
        <w:bCs w:val="0"/>
        <w:i w:val="0"/>
        <w:iCs w:val="0"/>
        <w:spacing w:val="0"/>
        <w:w w:val="100"/>
        <w:sz w:val="20"/>
        <w:szCs w:val="20"/>
        <w:lang w:val="en-US" w:eastAsia="en-US" w:bidi="ar-SA"/>
      </w:rPr>
    </w:lvl>
    <w:lvl w:ilvl="1" w:tplc="4BCEAC5A">
      <w:numFmt w:val="bullet"/>
      <w:lvlText w:val="•"/>
      <w:lvlJc w:val="left"/>
      <w:pPr>
        <w:ind w:left="1582" w:hanging="180"/>
      </w:pPr>
      <w:rPr>
        <w:rFonts w:ascii="Arial" w:eastAsia="Arial" w:hAnsi="Arial" w:cs="Arial" w:hint="default"/>
        <w:b/>
        <w:bCs/>
        <w:i w:val="0"/>
        <w:iCs w:val="0"/>
        <w:color w:val="231F20"/>
        <w:spacing w:val="0"/>
        <w:w w:val="142"/>
        <w:sz w:val="18"/>
        <w:szCs w:val="18"/>
        <w:lang w:val="en-US" w:eastAsia="en-US" w:bidi="ar-SA"/>
      </w:rPr>
    </w:lvl>
    <w:lvl w:ilvl="2" w:tplc="A3A098C2">
      <w:numFmt w:val="bullet"/>
      <w:lvlText w:val="•"/>
      <w:lvlJc w:val="left"/>
      <w:pPr>
        <w:ind w:left="556" w:hanging="180"/>
      </w:pPr>
      <w:rPr>
        <w:rFonts w:ascii="Arial" w:eastAsia="Arial" w:hAnsi="Arial" w:cs="Arial" w:hint="default"/>
        <w:b/>
        <w:bCs/>
        <w:i w:val="0"/>
        <w:iCs w:val="0"/>
        <w:color w:val="231F20"/>
        <w:spacing w:val="0"/>
        <w:w w:val="142"/>
        <w:sz w:val="18"/>
        <w:szCs w:val="18"/>
        <w:lang w:val="en-US" w:eastAsia="en-US" w:bidi="ar-SA"/>
      </w:rPr>
    </w:lvl>
    <w:lvl w:ilvl="3" w:tplc="E7589D12">
      <w:numFmt w:val="bullet"/>
      <w:lvlText w:val="•"/>
      <w:lvlJc w:val="left"/>
      <w:pPr>
        <w:ind w:left="1054" w:hanging="180"/>
      </w:pPr>
      <w:rPr>
        <w:rFonts w:ascii="Arial" w:eastAsia="Arial" w:hAnsi="Arial" w:cs="Arial" w:hint="default"/>
        <w:b/>
        <w:bCs/>
        <w:i w:val="0"/>
        <w:iCs w:val="0"/>
        <w:color w:val="231F20"/>
        <w:spacing w:val="0"/>
        <w:w w:val="142"/>
        <w:sz w:val="18"/>
        <w:szCs w:val="18"/>
        <w:lang w:val="en-US" w:eastAsia="en-US" w:bidi="ar-SA"/>
      </w:rPr>
    </w:lvl>
    <w:lvl w:ilvl="4" w:tplc="544690AA">
      <w:numFmt w:val="bullet"/>
      <w:lvlText w:val="•"/>
      <w:lvlJc w:val="left"/>
      <w:pPr>
        <w:ind w:left="1974" w:hanging="180"/>
      </w:pPr>
      <w:rPr>
        <w:rFonts w:hint="default"/>
        <w:lang w:val="en-US" w:eastAsia="en-US" w:bidi="ar-SA"/>
      </w:rPr>
    </w:lvl>
    <w:lvl w:ilvl="5" w:tplc="33049FEE">
      <w:numFmt w:val="bullet"/>
      <w:lvlText w:val="•"/>
      <w:lvlJc w:val="left"/>
      <w:pPr>
        <w:ind w:left="2368" w:hanging="180"/>
      </w:pPr>
      <w:rPr>
        <w:rFonts w:hint="default"/>
        <w:lang w:val="en-US" w:eastAsia="en-US" w:bidi="ar-SA"/>
      </w:rPr>
    </w:lvl>
    <w:lvl w:ilvl="6" w:tplc="D5081CA0">
      <w:numFmt w:val="bullet"/>
      <w:lvlText w:val="•"/>
      <w:lvlJc w:val="left"/>
      <w:pPr>
        <w:ind w:left="2762" w:hanging="180"/>
      </w:pPr>
      <w:rPr>
        <w:rFonts w:hint="default"/>
        <w:lang w:val="en-US" w:eastAsia="en-US" w:bidi="ar-SA"/>
      </w:rPr>
    </w:lvl>
    <w:lvl w:ilvl="7" w:tplc="A9164F4C">
      <w:numFmt w:val="bullet"/>
      <w:lvlText w:val="•"/>
      <w:lvlJc w:val="left"/>
      <w:pPr>
        <w:ind w:left="3157" w:hanging="180"/>
      </w:pPr>
      <w:rPr>
        <w:rFonts w:hint="default"/>
        <w:lang w:val="en-US" w:eastAsia="en-US" w:bidi="ar-SA"/>
      </w:rPr>
    </w:lvl>
    <w:lvl w:ilvl="8" w:tplc="93CEE0A8">
      <w:numFmt w:val="bullet"/>
      <w:lvlText w:val="•"/>
      <w:lvlJc w:val="left"/>
      <w:pPr>
        <w:ind w:left="3551" w:hanging="180"/>
      </w:pPr>
      <w:rPr>
        <w:rFonts w:hint="default"/>
        <w:lang w:val="en-US" w:eastAsia="en-US" w:bidi="ar-SA"/>
      </w:rPr>
    </w:lvl>
  </w:abstractNum>
  <w:num w:numId="1" w16cid:durableId="192644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E62"/>
    <w:rsid w:val="00150FAF"/>
    <w:rsid w:val="001B2949"/>
    <w:rsid w:val="002D5289"/>
    <w:rsid w:val="004768BE"/>
    <w:rsid w:val="0049473D"/>
    <w:rsid w:val="005A6E62"/>
    <w:rsid w:val="006A558E"/>
    <w:rsid w:val="006F451F"/>
    <w:rsid w:val="0089025D"/>
    <w:rsid w:val="009567CA"/>
    <w:rsid w:val="00A7017B"/>
    <w:rsid w:val="00BF62C5"/>
    <w:rsid w:val="00D20814"/>
    <w:rsid w:val="00DB320C"/>
    <w:rsid w:val="00E33A6F"/>
    <w:rsid w:val="00F17B39"/>
    <w:rsid w:val="00F65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AA813"/>
  <w15:docId w15:val="{D1659E63-A647-4D81-AB5B-B8F83232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1"/>
      <w:ind w:left="298"/>
      <w:outlineLvl w:val="0"/>
    </w:pPr>
    <w:rPr>
      <w:rFonts w:ascii="Verdana" w:eastAsia="Verdana" w:hAnsi="Verdana" w:cs="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41"/>
      <w:ind w:left="555"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5289"/>
    <w:pPr>
      <w:tabs>
        <w:tab w:val="center" w:pos="4680"/>
        <w:tab w:val="right" w:pos="9360"/>
      </w:tabs>
    </w:pPr>
  </w:style>
  <w:style w:type="character" w:customStyle="1" w:styleId="HeaderChar">
    <w:name w:val="Header Char"/>
    <w:basedOn w:val="DefaultParagraphFont"/>
    <w:link w:val="Header"/>
    <w:uiPriority w:val="99"/>
    <w:rsid w:val="002D5289"/>
    <w:rPr>
      <w:rFonts w:ascii="Garamond" w:eastAsia="Garamond" w:hAnsi="Garamond" w:cs="Garamond"/>
    </w:rPr>
  </w:style>
  <w:style w:type="paragraph" w:styleId="Footer">
    <w:name w:val="footer"/>
    <w:basedOn w:val="Normal"/>
    <w:link w:val="FooterChar"/>
    <w:uiPriority w:val="99"/>
    <w:unhideWhenUsed/>
    <w:rsid w:val="002D5289"/>
    <w:pPr>
      <w:tabs>
        <w:tab w:val="center" w:pos="4680"/>
        <w:tab w:val="right" w:pos="9360"/>
      </w:tabs>
    </w:pPr>
  </w:style>
  <w:style w:type="character" w:customStyle="1" w:styleId="FooterChar">
    <w:name w:val="Footer Char"/>
    <w:basedOn w:val="DefaultParagraphFont"/>
    <w:link w:val="Footer"/>
    <w:uiPriority w:val="99"/>
    <w:rsid w:val="002D5289"/>
    <w:rPr>
      <w:rFonts w:ascii="Garamond" w:eastAsia="Garamond" w:hAnsi="Garamond" w:cs="Garamond"/>
    </w:rPr>
  </w:style>
  <w:style w:type="character" w:styleId="Hyperlink">
    <w:name w:val="Hyperlink"/>
    <w:basedOn w:val="DefaultParagraphFont"/>
    <w:uiPriority w:val="99"/>
    <w:unhideWhenUsed/>
    <w:rsid w:val="001B2949"/>
    <w:rPr>
      <w:color w:val="0000FF" w:themeColor="hyperlink"/>
      <w:u w:val="single"/>
    </w:rPr>
  </w:style>
  <w:style w:type="character" w:styleId="UnresolvedMention">
    <w:name w:val="Unresolved Mention"/>
    <w:basedOn w:val="DefaultParagraphFont"/>
    <w:uiPriority w:val="99"/>
    <w:semiHidden/>
    <w:unhideWhenUsed/>
    <w:rsid w:val="001B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wchrs.ou.edu/Conferences-Events/Higher-Ed-Hive/Midwest-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LetterheadV3</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LetterheadV3</dc:title>
  <dc:creator>Nicoletti, Kathie M.</dc:creator>
  <cp:lastModifiedBy>Lincks, Justin C.</cp:lastModifiedBy>
  <cp:revision>3</cp:revision>
  <dcterms:created xsi:type="dcterms:W3CDTF">2026-05-01T19:07:00Z</dcterms:created>
  <dcterms:modified xsi:type="dcterms:W3CDTF">2026-05-01T19:12:00Z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2013-02-20T00:00:00Z</vt:filetime>
  </property>
  <property fmtid="{D5CDD505-2E9C-101B-9397-08002B2CF9AE}" pid="3" name="Creator">
    <vt:lpwstr>Adobe Illustrator CS5</vt:lpwstr>
  </property>
  <property fmtid="{D5CDD505-2E9C-101B-9397-08002B2CF9AE}" pid="4" name="LastSaved">
    <vt:filetime>2023-12-20T00:00:00Z</vt:filetime>
  </property>
  <property fmtid="{D5CDD505-2E9C-101B-9397-08002B2CF9AE}" pid="5" name="Producer">
    <vt:lpwstr>Adobe PDF library 9.90</vt:lpwstr>
  </property>
</Properties>
</file>